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38" w:rsidRPr="002E0647" w:rsidRDefault="009D0E38" w:rsidP="009F62E4">
      <w:pPr>
        <w:ind w:firstLine="646"/>
        <w:jc w:val="center"/>
        <w:rPr>
          <w:b/>
          <w:sz w:val="28"/>
          <w:szCs w:val="28"/>
          <w:lang w:val="uk-UA"/>
        </w:rPr>
      </w:pPr>
      <w:bookmarkStart w:id="0" w:name="_GoBack"/>
      <w:bookmarkEnd w:id="0"/>
      <w:r w:rsidRPr="002E0647">
        <w:rPr>
          <w:b/>
          <w:sz w:val="28"/>
          <w:szCs w:val="28"/>
          <w:lang w:val="uk-UA"/>
        </w:rPr>
        <w:t>РІВЕНЬ КАДРОВОЇ РОБОТИ ТА ОЦІНКА ЯКОСТІ КЕРІВНОГО ТА ПЕДАГОГІЧНОГО СКЛАДУ</w:t>
      </w:r>
    </w:p>
    <w:p w:rsidR="009D0E38" w:rsidRPr="002E0647" w:rsidRDefault="009D0E38" w:rsidP="009F62E4">
      <w:pPr>
        <w:ind w:firstLine="646"/>
        <w:jc w:val="center"/>
        <w:rPr>
          <w:b/>
          <w:sz w:val="28"/>
          <w:szCs w:val="28"/>
          <w:lang w:val="uk-UA"/>
        </w:rPr>
      </w:pPr>
    </w:p>
    <w:p w:rsidR="009D0E38" w:rsidRPr="002E0647" w:rsidRDefault="009D0E38" w:rsidP="009F62E4">
      <w:pPr>
        <w:tabs>
          <w:tab w:val="left" w:pos="-142"/>
        </w:tabs>
        <w:ind w:firstLine="600"/>
        <w:jc w:val="both"/>
        <w:rPr>
          <w:sz w:val="28"/>
          <w:szCs w:val="28"/>
          <w:lang w:val="uk-UA"/>
        </w:rPr>
      </w:pPr>
      <w:r w:rsidRPr="002E0647">
        <w:rPr>
          <w:sz w:val="28"/>
          <w:szCs w:val="28"/>
          <w:lang w:val="uk-UA"/>
        </w:rPr>
        <w:t>Підбір кадрів проводиться, виходячи з кваліфікаційних вимог до педагогічних працівників. Прийом педагогічних працівників проводиться на контрактній основі. Укомплектовано кадрами на 92 % згідно штатного розпису. Педагогічних працівників в кількості 70 чол.: керівників – 4 особи (6 %); старших майстрів – 2 особи (3 %); майстрів виробничого навчання –  30 осіб (43 %); викладачів – 28 осіб (40 %); методистів – 2 особи (3 %); керівник фізичного виховання – 1 особа (1 %); практичний психолог –                     1 особа (1 %); керівників гуртків – 2 особи ( 3%).</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Всі керівники залучені до педагогічної діяльності. В цілому викладачі за підсумками атестації підтвердили свій рівень: 13 (47 %) мають кваліфікаційну категорію «Спеціаліст вищої категорії», з них 7 (25 %) осіб мають педагогічне звання «Викладач-методист»; 6 (21 %) мають кваліфікаційну категорію «Спеціаліст І категорії»; 4 (14 %) мають кваліфікаційну категорію «Спеціаліст ІІ категорії»; 5 (18 %) мають кваліфікаційну категорію «Спеціаліст». </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Із них 9 осіб є викладачами професійно-теоретичної підготовки,                     5 - </w:t>
      </w:r>
      <w:proofErr w:type="spellStart"/>
      <w:r w:rsidRPr="002E0647">
        <w:rPr>
          <w:sz w:val="28"/>
          <w:szCs w:val="28"/>
          <w:lang w:val="uk-UA"/>
        </w:rPr>
        <w:t>загальнопрофесійної</w:t>
      </w:r>
      <w:proofErr w:type="spellEnd"/>
      <w:r w:rsidRPr="002E0647">
        <w:rPr>
          <w:sz w:val="28"/>
          <w:szCs w:val="28"/>
          <w:lang w:val="uk-UA"/>
        </w:rPr>
        <w:t xml:space="preserve"> підготовки, 5 - природничо-математичної підготовки, 7 - гуманітарної підготовки, 2 - фізичної підготовки.</w:t>
      </w:r>
    </w:p>
    <w:p w:rsidR="009D0E38" w:rsidRPr="002E0647" w:rsidRDefault="009D0E38" w:rsidP="009F62E4">
      <w:pPr>
        <w:tabs>
          <w:tab w:val="left" w:pos="-142"/>
        </w:tabs>
        <w:ind w:firstLine="600"/>
        <w:jc w:val="both"/>
        <w:rPr>
          <w:sz w:val="28"/>
          <w:szCs w:val="28"/>
          <w:lang w:val="uk-UA"/>
        </w:rPr>
      </w:pPr>
      <w:r w:rsidRPr="002E0647">
        <w:rPr>
          <w:sz w:val="28"/>
          <w:szCs w:val="28"/>
          <w:lang w:val="uk-UA"/>
        </w:rPr>
        <w:t>Професійно-практичну підготовку забезпечують 30 майстрів виробничого навчання (83 % від потреби). Відповідно до штатного розпису потреба - 36 осіб. З метою вирішення кадрового питання по заповненню вакансій майстрів виробничого навчання ліцей співпрацює з Криворізьким національним університетом, Криворізьким коледжем економіки та управління ДВНЗ «КНЕУ імені Вадима Гетьмана», гірничим технікумом Криворізького національного технічного університету, гірничим-електромеханічним коледжем ДВНЗ «Криворізький національний університет», Криворізьким державним педагогічним університетом.</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Всі майстри виробничого навчання мають відповідну робітничу кваліфікацію з професій, за якими здійснюють підготовку, а також мають підвищені робітничі професійні розряди відповідного профілю: 14 (47 %) майстрів виробничого навчання мають вищу освіту, 16 (53 %) майстрів виробничого навчання відповідну середню спеціальну освіту, 24 майстрів виробничого навчання (80 %) мають робітничу кваліфікацію з двох та більше професій. </w:t>
      </w:r>
    </w:p>
    <w:p w:rsidR="009D0E38" w:rsidRPr="002E0647" w:rsidRDefault="009D0E38" w:rsidP="009F62E4">
      <w:pPr>
        <w:tabs>
          <w:tab w:val="left" w:pos="-142"/>
        </w:tabs>
        <w:ind w:firstLine="600"/>
        <w:jc w:val="both"/>
        <w:rPr>
          <w:sz w:val="28"/>
          <w:szCs w:val="28"/>
          <w:lang w:val="uk-UA"/>
        </w:rPr>
      </w:pPr>
      <w:r w:rsidRPr="002E0647">
        <w:rPr>
          <w:sz w:val="28"/>
          <w:szCs w:val="28"/>
          <w:lang w:val="uk-UA"/>
        </w:rPr>
        <w:t>За наслідками атестації 30 майстрів виробничого навчання, які працюють в ліцеї мають: 14 тарифний розряд - 9 осіб (30%), з них 6 осіб             (20 %) педагогічне звання «Майстер виробничого навчання ІІ категорії»;           13 тарифний розряд - 3 особи (10 %); 12 тарифний розряд - 6 осіб (20 %);                       11 тарифний розряд - 12 осіб (40 %).</w:t>
      </w:r>
    </w:p>
    <w:p w:rsidR="009D0E38" w:rsidRPr="002E0647" w:rsidRDefault="009D0E38" w:rsidP="009F62E4">
      <w:pPr>
        <w:tabs>
          <w:tab w:val="left" w:pos="-142"/>
        </w:tabs>
        <w:ind w:firstLine="600"/>
        <w:jc w:val="both"/>
        <w:rPr>
          <w:sz w:val="28"/>
          <w:szCs w:val="28"/>
          <w:lang w:val="uk-UA"/>
        </w:rPr>
      </w:pPr>
      <w:r w:rsidRPr="002E0647">
        <w:rPr>
          <w:sz w:val="28"/>
          <w:szCs w:val="28"/>
          <w:lang w:val="uk-UA"/>
        </w:rPr>
        <w:t>Також штатним розкладом передбачені одна посада практичного психолога та одна посада бібліотекаря. На даних посадах працюють особи з відповідною вищою фаховою освітою та професійною кваліфікацією.</w:t>
      </w:r>
    </w:p>
    <w:p w:rsidR="009D0E38" w:rsidRPr="002E0647" w:rsidRDefault="009D0E38" w:rsidP="009F62E4">
      <w:pPr>
        <w:tabs>
          <w:tab w:val="left" w:pos="-142"/>
        </w:tabs>
        <w:ind w:firstLine="600"/>
        <w:jc w:val="both"/>
        <w:rPr>
          <w:sz w:val="28"/>
          <w:szCs w:val="28"/>
          <w:lang w:val="uk-UA"/>
        </w:rPr>
      </w:pPr>
      <w:r w:rsidRPr="002E0647">
        <w:rPr>
          <w:sz w:val="28"/>
          <w:szCs w:val="28"/>
          <w:lang w:val="uk-UA"/>
        </w:rPr>
        <w:lastRenderedPageBreak/>
        <w:t>41 (59 %) педагогічних працівників мають стаж роботи більше 8 років;  5 (7 %) осіб мають педагогічний стаж від 5 до 8 років; 12 (17 %) осіб мають педагогічний стаж до 5 років, для яких організована школа молодого майстра виробничого навчання та викладача, яка діє протягом року; 12 осіб (17 %) педагогічного колективу - пенсіонери. Середній вік педагогічних працівників складає 37 років.</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З метою вдосконалення педагогічної майстерності через систему підвищення кваліфікації педагогів за останні п’ять років підвищили кваліфікацію 58 (83 %) педагогічних працівників: </w:t>
      </w:r>
      <w:proofErr w:type="spellStart"/>
      <w:r w:rsidRPr="002E0647">
        <w:rPr>
          <w:sz w:val="28"/>
          <w:szCs w:val="28"/>
          <w:lang w:val="uk-UA"/>
        </w:rPr>
        <w:t>ДОіН</w:t>
      </w:r>
      <w:proofErr w:type="spellEnd"/>
      <w:r w:rsidRPr="002E0647">
        <w:rPr>
          <w:sz w:val="28"/>
          <w:szCs w:val="28"/>
          <w:lang w:val="uk-UA"/>
        </w:rPr>
        <w:t xml:space="preserve"> ДОДА КЗВО «Дніпровська академія неперервної освіти» ДОР, </w:t>
      </w:r>
      <w:proofErr w:type="spellStart"/>
      <w:r w:rsidRPr="002E0647">
        <w:rPr>
          <w:sz w:val="28"/>
          <w:szCs w:val="28"/>
          <w:lang w:val="uk-UA"/>
        </w:rPr>
        <w:t>Кам’янський</w:t>
      </w:r>
      <w:proofErr w:type="spellEnd"/>
      <w:r w:rsidRPr="002E0647">
        <w:rPr>
          <w:sz w:val="28"/>
          <w:szCs w:val="28"/>
          <w:lang w:val="uk-UA"/>
        </w:rPr>
        <w:t xml:space="preserve"> центр підготовки і перепідготовки робітничих кадрів, Білоцерківський інститут неперервної професійної освіти</w:t>
      </w:r>
      <w:r w:rsidRPr="002E0647">
        <w:rPr>
          <w:sz w:val="28"/>
          <w:szCs w:val="28"/>
        </w:rPr>
        <w:t> </w:t>
      </w:r>
      <w:r w:rsidRPr="002E0647">
        <w:rPr>
          <w:sz w:val="28"/>
          <w:szCs w:val="28"/>
          <w:lang w:val="uk-UA"/>
        </w:rPr>
        <w:t xml:space="preserve">ДВНЗ «Університет менеджменту освіти».  18 (26 %) </w:t>
      </w:r>
      <w:proofErr w:type="spellStart"/>
      <w:r w:rsidRPr="002E0647">
        <w:rPr>
          <w:sz w:val="28"/>
          <w:szCs w:val="28"/>
          <w:lang w:val="uk-UA"/>
        </w:rPr>
        <w:t>педпрацівників</w:t>
      </w:r>
      <w:proofErr w:type="spellEnd"/>
      <w:r w:rsidRPr="002E0647">
        <w:rPr>
          <w:sz w:val="28"/>
          <w:szCs w:val="28"/>
          <w:lang w:val="uk-UA"/>
        </w:rPr>
        <w:t xml:space="preserve"> пройшли курси «</w:t>
      </w:r>
      <w:proofErr w:type="spellStart"/>
      <w:r w:rsidRPr="002E0647">
        <w:rPr>
          <w:sz w:val="28"/>
          <w:szCs w:val="28"/>
          <w:lang w:val="uk-UA"/>
        </w:rPr>
        <w:t>Intel</w:t>
      </w:r>
      <w:proofErr w:type="spellEnd"/>
      <w:r w:rsidRPr="002E0647">
        <w:rPr>
          <w:sz w:val="28"/>
          <w:szCs w:val="28"/>
          <w:lang w:val="uk-UA"/>
        </w:rPr>
        <w:t xml:space="preserve"> – навчання для майбутнього»</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Атестація педагогічних працівників проводиться відповідно до ст. 45 Закону України «Про професійно-технічну освіту», «Типового положення про порядок атестації педагогічних працівників», затвердженого </w:t>
      </w:r>
      <w:proofErr w:type="spellStart"/>
      <w:r w:rsidRPr="002E0647">
        <w:rPr>
          <w:sz w:val="28"/>
          <w:szCs w:val="28"/>
          <w:lang w:val="uk-UA"/>
        </w:rPr>
        <w:t>МОіН</w:t>
      </w:r>
      <w:proofErr w:type="spellEnd"/>
      <w:r w:rsidRPr="002E0647">
        <w:rPr>
          <w:sz w:val="28"/>
          <w:szCs w:val="28"/>
          <w:lang w:val="uk-UA"/>
        </w:rPr>
        <w:t xml:space="preserve"> України від 06.10.2010 р. за № 930 зі змінами, внесеними наказом МОН, молоді та спорту від 20.12.2011 р. № 1473 та наказом МОН від 08.08.2013 р. за № 1135, відповідно до наказу Міністерства освіти і науки України від 14.08.2009 р. № 749 «Про підвищення кваліфікації майстрів виробничого навчання професійно-технічних навчальних закладів» зі змінами, внесеними наказом МОН від 29.12.2009 р. за № 1238.</w:t>
      </w:r>
    </w:p>
    <w:p w:rsidR="009D0E38" w:rsidRPr="002E0647" w:rsidRDefault="009D0E38" w:rsidP="009F62E4">
      <w:pPr>
        <w:tabs>
          <w:tab w:val="left" w:pos="-142"/>
        </w:tabs>
        <w:ind w:firstLine="600"/>
        <w:jc w:val="both"/>
        <w:rPr>
          <w:sz w:val="28"/>
          <w:szCs w:val="28"/>
          <w:lang w:val="uk-UA"/>
        </w:rPr>
      </w:pPr>
      <w:r w:rsidRPr="002E0647">
        <w:rPr>
          <w:sz w:val="28"/>
          <w:szCs w:val="28"/>
          <w:lang w:val="uk-UA"/>
        </w:rPr>
        <w:t>В ліцеї видано наказ № 65 - к/</w:t>
      </w:r>
      <w:proofErr w:type="spellStart"/>
      <w:r w:rsidRPr="002E0647">
        <w:rPr>
          <w:sz w:val="28"/>
          <w:szCs w:val="28"/>
          <w:lang w:val="uk-UA"/>
        </w:rPr>
        <w:t>тр</w:t>
      </w:r>
      <w:proofErr w:type="spellEnd"/>
      <w:r w:rsidRPr="002E0647">
        <w:rPr>
          <w:sz w:val="28"/>
          <w:szCs w:val="28"/>
          <w:lang w:val="uk-UA"/>
        </w:rPr>
        <w:t xml:space="preserve"> від 29.03.2019 р. «Про підсумки атестації педагогічних працівників у 2019 році», наказ № 230 - к/</w:t>
      </w:r>
      <w:proofErr w:type="spellStart"/>
      <w:r w:rsidRPr="002E0647">
        <w:rPr>
          <w:sz w:val="28"/>
          <w:szCs w:val="28"/>
          <w:lang w:val="uk-UA"/>
        </w:rPr>
        <w:t>тр</w:t>
      </w:r>
      <w:proofErr w:type="spellEnd"/>
      <w:r w:rsidRPr="002E0647">
        <w:rPr>
          <w:sz w:val="28"/>
          <w:szCs w:val="28"/>
          <w:lang w:val="uk-UA"/>
        </w:rPr>
        <w:t xml:space="preserve"> від 19.10.2019 р. «Про затвердження списків педагогічних працівників Криворізького професійного гірничо-технологічного ліцею та склад атестаційної комісії у 2019-2020 навчальному році» та затверджено директором графік роботи атестаційної комісії, складено на п’ять років перспективний графіку атестації, підвищення кваліфікації педагогічних працівників, стажування. Протоколи засідань атестаційної комісії оформлюються згідно вимог у визначені терміни. Атестаційні листи педагогічних працівників зберігаються в особових справах. Рішення атестаційної комісії у встановленому порядку та у відповідні терміни доводяться до відома педагогічного колективу.</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Майстри виробничого навчання та викладачі професійно-теоретичної підготовки проходять стажування на підприємствах – замовниках кадрів (ПАТ «Криворізький залізорудний комбінат», ПРАТ «СУХА БАЛКА», ПП «ПЛАЗІС-ЄМ», </w:t>
      </w:r>
      <w:proofErr w:type="spellStart"/>
      <w:r w:rsidRPr="002E0647">
        <w:rPr>
          <w:sz w:val="28"/>
          <w:szCs w:val="28"/>
          <w:lang w:val="uk-UA"/>
        </w:rPr>
        <w:t>ПрАТ</w:t>
      </w:r>
      <w:proofErr w:type="spellEnd"/>
      <w:r w:rsidRPr="002E0647">
        <w:rPr>
          <w:sz w:val="28"/>
          <w:szCs w:val="28"/>
          <w:lang w:val="uk-UA"/>
        </w:rPr>
        <w:t xml:space="preserve"> «Центральний гірничо-збагачувальний комбінат», </w:t>
      </w:r>
      <w:proofErr w:type="spellStart"/>
      <w:r w:rsidRPr="002E0647">
        <w:rPr>
          <w:sz w:val="28"/>
          <w:szCs w:val="28"/>
          <w:lang w:val="uk-UA"/>
        </w:rPr>
        <w:t>ПрАТ</w:t>
      </w:r>
      <w:proofErr w:type="spellEnd"/>
      <w:r w:rsidRPr="002E0647">
        <w:rPr>
          <w:sz w:val="28"/>
          <w:szCs w:val="28"/>
          <w:lang w:val="uk-UA"/>
        </w:rPr>
        <w:t xml:space="preserve"> «Північний гірничо-збагачувальний комбінат», «Придніпровська залізниця» ПАТ «Укрзалізниця»; ресторан «Каліфорнія»). Результати стажування дозволяють підвищувати кваліфікацію педагогічних працівників і вдосконалювати регіональний компонент навчальних програм.</w:t>
      </w:r>
    </w:p>
    <w:p w:rsidR="009D0E38" w:rsidRPr="002E0647" w:rsidRDefault="009D0E38" w:rsidP="009962AB">
      <w:pPr>
        <w:tabs>
          <w:tab w:val="left" w:pos="-142"/>
        </w:tabs>
        <w:ind w:firstLine="720"/>
        <w:jc w:val="both"/>
        <w:rPr>
          <w:sz w:val="28"/>
          <w:szCs w:val="28"/>
          <w:lang w:val="uk-UA"/>
        </w:rPr>
      </w:pPr>
      <w:r w:rsidRPr="002E0647">
        <w:rPr>
          <w:sz w:val="28"/>
          <w:szCs w:val="28"/>
          <w:lang w:val="uk-UA"/>
        </w:rPr>
        <w:t xml:space="preserve">Динаміка плинності педагогічних працівників за 3 роки свідчить, що з посад звільнено 45 особи, призначено - 39 осіб. Причиною звільнення є: за власним бажанням - 19 осіб; у зв’язку з виходом на пенсію - 4 особи; зміною </w:t>
      </w:r>
      <w:r w:rsidRPr="002E0647">
        <w:rPr>
          <w:sz w:val="28"/>
          <w:szCs w:val="28"/>
          <w:lang w:val="uk-UA"/>
        </w:rPr>
        <w:lastRenderedPageBreak/>
        <w:t>місця проживання - 8 осіб, за згодою сторін - 9 осіб, для догляду за дитиною до досягнення не віку 14 років - 5 осіб.</w:t>
      </w:r>
    </w:p>
    <w:p w:rsidR="009D0E38" w:rsidRPr="002E0647" w:rsidRDefault="009D0E38" w:rsidP="009962AB">
      <w:pPr>
        <w:tabs>
          <w:tab w:val="left" w:pos="-142"/>
        </w:tabs>
        <w:ind w:firstLine="540"/>
        <w:jc w:val="both"/>
        <w:rPr>
          <w:sz w:val="28"/>
          <w:szCs w:val="28"/>
          <w:lang w:val="uk-UA"/>
        </w:rPr>
      </w:pPr>
      <w:r w:rsidRPr="002E0647">
        <w:rPr>
          <w:sz w:val="28"/>
          <w:szCs w:val="28"/>
          <w:lang w:val="uk-UA"/>
        </w:rPr>
        <w:t xml:space="preserve"> Керівники та педагогічні працівники на достатньому рівні володіють державною мовою, 86 % - комп’ютерною технікою.</w:t>
      </w:r>
    </w:p>
    <w:p w:rsidR="009D0E38" w:rsidRPr="002E0647" w:rsidRDefault="009D0E38" w:rsidP="009F62E4">
      <w:pPr>
        <w:tabs>
          <w:tab w:val="left" w:pos="-142"/>
        </w:tabs>
        <w:ind w:firstLine="600"/>
        <w:jc w:val="both"/>
        <w:rPr>
          <w:sz w:val="28"/>
          <w:szCs w:val="28"/>
          <w:lang w:val="uk-UA"/>
        </w:rPr>
      </w:pPr>
      <w:r w:rsidRPr="002E0647">
        <w:rPr>
          <w:sz w:val="28"/>
          <w:szCs w:val="28"/>
          <w:lang w:val="uk-UA"/>
        </w:rPr>
        <w:t>Тарифікація на кожен навчальний рік складається тарифікаційною комісією, склад якої затверджується наказом по ліцею. Педагогічне навантаження розподіляється з урахуванням кваліфікації, стану здоров’я та особистого бажання кожного викладача і становить від 156 до 849 годин на навчальний рік. Директор та заступники директора ведуть викладацьку діяльність, їх педагогічне навантаження не перевищує 360 годин на навчальний рік, що дозволяє здійснювати контроль за начально-виробничим процесом. В наявності є заяви-згоди викладачів, педагогічне навантаження яких складає менше, ніж 720 годин на рік.</w:t>
      </w:r>
    </w:p>
    <w:p w:rsidR="009D0E38" w:rsidRPr="002E0647" w:rsidRDefault="009D0E38" w:rsidP="009F62E4">
      <w:pPr>
        <w:tabs>
          <w:tab w:val="left" w:pos="-142"/>
        </w:tabs>
        <w:ind w:firstLine="600"/>
        <w:jc w:val="both"/>
        <w:rPr>
          <w:sz w:val="28"/>
          <w:szCs w:val="28"/>
          <w:lang w:val="uk-UA"/>
        </w:rPr>
      </w:pPr>
      <w:r w:rsidRPr="002E0647">
        <w:rPr>
          <w:sz w:val="28"/>
          <w:szCs w:val="28"/>
          <w:lang w:val="uk-UA"/>
        </w:rPr>
        <w:t xml:space="preserve">Діловодство в ліцеї здійснюється державною мовою відповідно до наказу МОН України від 09.04.2013 р. № 424 «Про затвердження інструкції з діловодства у Міністерстві освіти і науки України» із змінами, внесеними згідно з наказом МОН України від 20.01.2015 р. за № 34. На всіх </w:t>
      </w:r>
      <w:proofErr w:type="spellStart"/>
      <w:r w:rsidRPr="002E0647">
        <w:rPr>
          <w:sz w:val="28"/>
          <w:szCs w:val="28"/>
          <w:lang w:val="uk-UA"/>
        </w:rPr>
        <w:t>педпрацівників</w:t>
      </w:r>
      <w:proofErr w:type="spellEnd"/>
      <w:r w:rsidRPr="002E0647">
        <w:rPr>
          <w:sz w:val="28"/>
          <w:szCs w:val="28"/>
          <w:lang w:val="uk-UA"/>
        </w:rPr>
        <w:t xml:space="preserve"> навчального закладу інспектором з кадрів оформлені та ведуться особові справи та трудові книжки згідно з вимогами законодавства, які зберігаються у відділі кадрів.</w:t>
      </w:r>
    </w:p>
    <w:p w:rsidR="009D0E38" w:rsidRPr="002E0647" w:rsidRDefault="009D0E38" w:rsidP="009F62E4">
      <w:pPr>
        <w:tabs>
          <w:tab w:val="left" w:pos="-142"/>
        </w:tabs>
        <w:ind w:firstLine="600"/>
        <w:jc w:val="both"/>
        <w:rPr>
          <w:sz w:val="28"/>
          <w:szCs w:val="28"/>
          <w:lang w:val="uk-UA"/>
        </w:rPr>
      </w:pPr>
      <w:r w:rsidRPr="002E0647">
        <w:rPr>
          <w:sz w:val="28"/>
          <w:szCs w:val="28"/>
          <w:lang w:val="uk-UA"/>
        </w:rPr>
        <w:t>В ліцеї створені всі умови для творчої праці педагогів, розроблена система їх стимулювання та заохочення відповідно до положення про матеріальне заохочення працівників Криворізького професійного гірничо-технологічного ліцею (колективний договір).</w:t>
      </w:r>
    </w:p>
    <w:p w:rsidR="009D0E38" w:rsidRPr="002E0647" w:rsidRDefault="009D0E38" w:rsidP="009F62E4">
      <w:pPr>
        <w:tabs>
          <w:tab w:val="left" w:pos="-142"/>
        </w:tabs>
        <w:ind w:firstLine="600"/>
        <w:jc w:val="both"/>
        <w:rPr>
          <w:sz w:val="28"/>
          <w:szCs w:val="28"/>
          <w:lang w:val="uk-UA"/>
        </w:rPr>
      </w:pPr>
      <w:r w:rsidRPr="002E0647">
        <w:rPr>
          <w:sz w:val="28"/>
          <w:szCs w:val="28"/>
          <w:lang w:val="uk-UA"/>
        </w:rPr>
        <w:t>Розробленні посадові інструкції для всіх категорій працівників на підставі типових кваліфікаційних характеристик та чинного законодавства. Посадові інструкції педагогічних працівників затверджені директором, погоджені профспілковим комітетом. Кожен працівник ознайомлений з посадовою інструкцією під особистий підпис. Відомості про нагороди та заохочення своєчасно заносяться до особових справ та трудових книжок.</w:t>
      </w:r>
    </w:p>
    <w:p w:rsidR="009D0E38" w:rsidRPr="002E0647" w:rsidRDefault="009D0E38" w:rsidP="009F62E4">
      <w:pPr>
        <w:tabs>
          <w:tab w:val="left" w:pos="1736"/>
        </w:tabs>
        <w:ind w:firstLine="600"/>
        <w:jc w:val="both"/>
        <w:rPr>
          <w:rStyle w:val="30"/>
          <w:sz w:val="28"/>
          <w:szCs w:val="28"/>
          <w:lang w:val="uk-UA" w:eastAsia="uk-UA"/>
        </w:rPr>
      </w:pPr>
      <w:r w:rsidRPr="002E0647">
        <w:rPr>
          <w:sz w:val="28"/>
          <w:szCs w:val="28"/>
          <w:lang w:val="uk-UA"/>
        </w:rPr>
        <w:t xml:space="preserve">За результатами проведення атестаційної експертизи було виявлено такі </w:t>
      </w:r>
      <w:r w:rsidRPr="002E0647">
        <w:rPr>
          <w:b/>
          <w:sz w:val="28"/>
          <w:szCs w:val="28"/>
          <w:lang w:val="uk-UA"/>
        </w:rPr>
        <w:t>недоліки</w:t>
      </w:r>
      <w:r w:rsidRPr="002E0647">
        <w:rPr>
          <w:sz w:val="28"/>
          <w:szCs w:val="28"/>
          <w:lang w:val="uk-UA"/>
        </w:rPr>
        <w:t xml:space="preserve">, як </w:t>
      </w:r>
      <w:r w:rsidRPr="002E0647">
        <w:rPr>
          <w:sz w:val="28"/>
          <w:szCs w:val="28"/>
          <w:lang w:val="uk-UA" w:eastAsia="uk-UA"/>
        </w:rPr>
        <w:t>низький показник педагогічних звань серед майстрів виробничого навчання та викладачів.</w:t>
      </w:r>
    </w:p>
    <w:p w:rsidR="009D0E38" w:rsidRPr="002E0647" w:rsidRDefault="009D0E38" w:rsidP="009F62E4">
      <w:pPr>
        <w:tabs>
          <w:tab w:val="left" w:pos="851"/>
        </w:tabs>
        <w:ind w:left="600"/>
        <w:jc w:val="both"/>
        <w:rPr>
          <w:b/>
          <w:sz w:val="28"/>
          <w:szCs w:val="28"/>
          <w:lang w:val="uk-UA"/>
        </w:rPr>
      </w:pPr>
      <w:r w:rsidRPr="002E0647">
        <w:rPr>
          <w:b/>
          <w:sz w:val="28"/>
          <w:szCs w:val="28"/>
          <w:lang w:val="uk-UA"/>
        </w:rPr>
        <w:t xml:space="preserve">Висновки: </w:t>
      </w:r>
    </w:p>
    <w:p w:rsidR="009D0E38" w:rsidRPr="002E0647" w:rsidRDefault="009D0E38" w:rsidP="009F62E4">
      <w:pPr>
        <w:tabs>
          <w:tab w:val="left" w:pos="993"/>
        </w:tabs>
        <w:ind w:firstLine="600"/>
        <w:jc w:val="both"/>
        <w:rPr>
          <w:sz w:val="28"/>
          <w:szCs w:val="28"/>
          <w:lang w:val="uk-UA"/>
        </w:rPr>
      </w:pPr>
      <w:r w:rsidRPr="002E0647">
        <w:rPr>
          <w:sz w:val="28"/>
          <w:szCs w:val="28"/>
          <w:lang w:val="uk-UA"/>
        </w:rPr>
        <w:t>Проведена атестаційна експертиза, яка підтверджує спроможність навчального закладу забезпечити підготовку випускників на рівні Державних стандартів і вимог; педагогічний склад сформований із дотриманням чинного законодавства і нормативних документів Міністерства освіти і науки України.</w:t>
      </w:r>
    </w:p>
    <w:p w:rsidR="009D0E38" w:rsidRPr="002E0647" w:rsidRDefault="009D0E38" w:rsidP="009F62E4">
      <w:pPr>
        <w:tabs>
          <w:tab w:val="left" w:pos="993"/>
        </w:tabs>
        <w:ind w:firstLine="600"/>
        <w:jc w:val="both"/>
        <w:rPr>
          <w:sz w:val="28"/>
          <w:szCs w:val="28"/>
          <w:lang w:val="uk-UA"/>
        </w:rPr>
      </w:pPr>
      <w:r w:rsidRPr="002E0647">
        <w:rPr>
          <w:b/>
          <w:sz w:val="28"/>
          <w:szCs w:val="28"/>
          <w:lang w:val="uk-UA"/>
        </w:rPr>
        <w:t xml:space="preserve">Пропозиції: </w:t>
      </w:r>
      <w:r w:rsidRPr="002E0647">
        <w:rPr>
          <w:sz w:val="28"/>
          <w:szCs w:val="28"/>
          <w:lang w:val="uk-UA"/>
        </w:rPr>
        <w:t>педагогічним працівникам, які мають низький тарифний розряд, або кваліфікаційну категорію, здійснювати підвищення кваліфікації.</w:t>
      </w:r>
    </w:p>
    <w:p w:rsidR="009D0E38" w:rsidRPr="002E0647" w:rsidRDefault="009D0E38">
      <w:pPr>
        <w:rPr>
          <w:lang w:val="uk-UA"/>
        </w:rPr>
      </w:pPr>
      <w:r w:rsidRPr="002E0647">
        <w:rPr>
          <w:sz w:val="28"/>
          <w:szCs w:val="28"/>
          <w:lang w:val="uk-UA"/>
        </w:rPr>
        <w:br w:type="page"/>
      </w:r>
    </w:p>
    <w:sectPr w:rsidR="009D0E38" w:rsidRPr="002E0647" w:rsidSect="0083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E90"/>
    <w:rsid w:val="000013E2"/>
    <w:rsid w:val="00027903"/>
    <w:rsid w:val="00076FE7"/>
    <w:rsid w:val="000772D1"/>
    <w:rsid w:val="0008575C"/>
    <w:rsid w:val="000D2868"/>
    <w:rsid w:val="000E0313"/>
    <w:rsid w:val="000E0B78"/>
    <w:rsid w:val="000E3F66"/>
    <w:rsid w:val="000E3FE7"/>
    <w:rsid w:val="0012087D"/>
    <w:rsid w:val="00165FB6"/>
    <w:rsid w:val="00180CE0"/>
    <w:rsid w:val="0018391A"/>
    <w:rsid w:val="001929B0"/>
    <w:rsid w:val="001A3273"/>
    <w:rsid w:val="001C1E90"/>
    <w:rsid w:val="00224A86"/>
    <w:rsid w:val="00241A67"/>
    <w:rsid w:val="002636E5"/>
    <w:rsid w:val="00272A23"/>
    <w:rsid w:val="002E0647"/>
    <w:rsid w:val="00312A72"/>
    <w:rsid w:val="003B50A3"/>
    <w:rsid w:val="004727EF"/>
    <w:rsid w:val="004A7D3E"/>
    <w:rsid w:val="004E555B"/>
    <w:rsid w:val="00500F13"/>
    <w:rsid w:val="00512241"/>
    <w:rsid w:val="00641F1F"/>
    <w:rsid w:val="006D34C8"/>
    <w:rsid w:val="006D4456"/>
    <w:rsid w:val="00711FD2"/>
    <w:rsid w:val="0077179A"/>
    <w:rsid w:val="007772F2"/>
    <w:rsid w:val="007858B7"/>
    <w:rsid w:val="007D0DF9"/>
    <w:rsid w:val="00815804"/>
    <w:rsid w:val="00836228"/>
    <w:rsid w:val="008C403C"/>
    <w:rsid w:val="00931117"/>
    <w:rsid w:val="0099530E"/>
    <w:rsid w:val="009962AB"/>
    <w:rsid w:val="009B416A"/>
    <w:rsid w:val="009C0A77"/>
    <w:rsid w:val="009D0E38"/>
    <w:rsid w:val="009E0C95"/>
    <w:rsid w:val="009F2209"/>
    <w:rsid w:val="009F62E4"/>
    <w:rsid w:val="00AA5FD3"/>
    <w:rsid w:val="00B864A1"/>
    <w:rsid w:val="00B90151"/>
    <w:rsid w:val="00B91DE3"/>
    <w:rsid w:val="00BC2ECC"/>
    <w:rsid w:val="00BE786F"/>
    <w:rsid w:val="00C35739"/>
    <w:rsid w:val="00C7582D"/>
    <w:rsid w:val="00CA5830"/>
    <w:rsid w:val="00CB1656"/>
    <w:rsid w:val="00CF3CCE"/>
    <w:rsid w:val="00D1174A"/>
    <w:rsid w:val="00D906DC"/>
    <w:rsid w:val="00DB7978"/>
    <w:rsid w:val="00DD5AFF"/>
    <w:rsid w:val="00DF07B9"/>
    <w:rsid w:val="00E245E7"/>
    <w:rsid w:val="00E26D7B"/>
    <w:rsid w:val="00F42934"/>
    <w:rsid w:val="00F4430B"/>
    <w:rsid w:val="00F61F14"/>
    <w:rsid w:val="00F62330"/>
    <w:rsid w:val="00FB55E6"/>
    <w:rsid w:val="00FD0AAC"/>
    <w:rsid w:val="00FD385A"/>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E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9F62E4"/>
    <w:pPr>
      <w:spacing w:after="120"/>
      <w:ind w:left="283"/>
    </w:pPr>
    <w:rPr>
      <w:sz w:val="16"/>
      <w:szCs w:val="16"/>
    </w:rPr>
  </w:style>
  <w:style w:type="character" w:customStyle="1" w:styleId="30">
    <w:name w:val="Основной текст с отступом 3 Знак"/>
    <w:link w:val="3"/>
    <w:uiPriority w:val="99"/>
    <w:locked/>
    <w:rsid w:val="009F62E4"/>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cp:revision>
  <cp:lastPrinted>2020-01-28T07:50:00Z</cp:lastPrinted>
  <dcterms:created xsi:type="dcterms:W3CDTF">2018-11-05T08:49:00Z</dcterms:created>
  <dcterms:modified xsi:type="dcterms:W3CDTF">2020-01-28T13:40:00Z</dcterms:modified>
</cp:coreProperties>
</file>